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06" w:rsidRDefault="00746706" w:rsidP="00746706">
      <w:pPr>
        <w:jc w:val="center"/>
        <w:rPr>
          <w:rFonts w:ascii="Times New Roman" w:hAnsi="Times New Roman" w:cs="Times New Roman"/>
          <w:b/>
          <w:sz w:val="44"/>
          <w:szCs w:val="44"/>
        </w:rPr>
      </w:pPr>
      <w:r>
        <w:rPr>
          <w:noProof/>
        </w:rPr>
        <w:drawing>
          <wp:anchor distT="0" distB="0" distL="114300" distR="114300" simplePos="0" relativeHeight="251661312" behindDoc="1" locked="0" layoutInCell="1" allowOverlap="1" wp14:anchorId="7ECDD43A" wp14:editId="3953B6EC">
            <wp:simplePos x="0" y="0"/>
            <wp:positionH relativeFrom="column">
              <wp:posOffset>5730240</wp:posOffset>
            </wp:positionH>
            <wp:positionV relativeFrom="paragraph">
              <wp:posOffset>-207264</wp:posOffset>
            </wp:positionV>
            <wp:extent cx="914400" cy="914400"/>
            <wp:effectExtent l="0" t="0" r="0" b="0"/>
            <wp:wrapNone/>
            <wp:docPr id="4" name="Graphic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roo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746706">
        <w:rPr>
          <w:rFonts w:ascii="Times New Roman" w:hAnsi="Times New Roman" w:cs="Times New Roman"/>
          <w:b/>
          <w:sz w:val="44"/>
          <w:szCs w:val="44"/>
        </w:rPr>
        <w:t>Routines modifiées de la journée scolaire</w:t>
      </w:r>
    </w:p>
    <w:p w:rsidR="00746706" w:rsidRPr="00746706" w:rsidRDefault="002216CF" w:rsidP="00746706">
      <w:pPr>
        <w:jc w:val="center"/>
        <w:rPr>
          <w:rFonts w:ascii="Times New Roman" w:hAnsi="Times New Roman" w:cs="Times New Roman"/>
          <w:b/>
          <w:sz w:val="16"/>
          <w:szCs w:val="16"/>
        </w:rPr>
      </w:pPr>
      <w:r>
        <w:rPr>
          <w:rFonts w:ascii="Times New Roman" w:hAnsi="Times New Roman" w:cs="Times New Roman"/>
          <w:b/>
          <w:sz w:val="16"/>
          <w:szCs w:val="16"/>
        </w:rPr>
        <w:t>Révisé le 23 août</w:t>
      </w:r>
      <w:r w:rsidR="008A12C8">
        <w:rPr>
          <w:rFonts w:ascii="Times New Roman" w:hAnsi="Times New Roman" w:cs="Times New Roman"/>
          <w:b/>
          <w:sz w:val="16"/>
          <w:szCs w:val="16"/>
        </w:rPr>
        <w:t xml:space="preserve"> 2021</w:t>
      </w:r>
      <w:bookmarkStart w:id="0" w:name="_GoBack"/>
      <w:bookmarkEnd w:id="0"/>
    </w:p>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rPr>
      </w:pPr>
      <w:r>
        <w:rPr>
          <w:rFonts w:ascii="Times New Roman" w:hAnsi="Times New Roman" w:cs="Times New Roman"/>
        </w:rPr>
        <w:t>Plusieurs scénarios sont possibles à ce moment. L’objectif primaire est de retourner éventuellement vers un enseignement en présentiel sans restriction. Chaque scénario va apporter des contraintes et des actions à entreprendre afin d’assurer un accès à une éducation de qualité pour tous les élèves du système.</w:t>
      </w:r>
    </w:p>
    <w:p w:rsidR="00746706" w:rsidRDefault="00746706" w:rsidP="00746706">
      <w:pPr>
        <w:rPr>
          <w:rFonts w:ascii="Times New Roman" w:hAnsi="Times New Roman" w:cs="Times New Roman"/>
        </w:rPr>
      </w:pPr>
    </w:p>
    <w:tbl>
      <w:tblPr>
        <w:tblStyle w:val="Grilledutableau"/>
        <w:tblW w:w="0" w:type="auto"/>
        <w:tblLook w:val="04A0" w:firstRow="1" w:lastRow="0" w:firstColumn="1" w:lastColumn="0" w:noHBand="0" w:noVBand="1"/>
      </w:tblPr>
      <w:tblGrid>
        <w:gridCol w:w="2337"/>
        <w:gridCol w:w="2337"/>
        <w:gridCol w:w="2338"/>
        <w:gridCol w:w="2338"/>
      </w:tblGrid>
      <w:tr w:rsidR="00746706" w:rsidTr="007A3302">
        <w:tc>
          <w:tcPr>
            <w:tcW w:w="9350" w:type="dxa"/>
            <w:gridSpan w:val="4"/>
          </w:tcPr>
          <w:p w:rsidR="00746706" w:rsidRDefault="00746706" w:rsidP="007A33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3C2BC5" wp14:editId="7B67EF0B">
                      <wp:simplePos x="0" y="0"/>
                      <wp:positionH relativeFrom="column">
                        <wp:posOffset>1525031</wp:posOffset>
                      </wp:positionH>
                      <wp:positionV relativeFrom="paragraph">
                        <wp:posOffset>96891</wp:posOffset>
                      </wp:positionV>
                      <wp:extent cx="2819772" cy="231568"/>
                      <wp:effectExtent l="57150" t="38100" r="0" b="111760"/>
                      <wp:wrapNone/>
                      <wp:docPr id="5" name="Flèche droite 5"/>
                      <wp:cNvGraphicFramePr/>
                      <a:graphic xmlns:a="http://schemas.openxmlformats.org/drawingml/2006/main">
                        <a:graphicData uri="http://schemas.microsoft.com/office/word/2010/wordprocessingShape">
                          <wps:wsp>
                            <wps:cNvSpPr/>
                            <wps:spPr>
                              <a:xfrm>
                                <a:off x="0" y="0"/>
                                <a:ext cx="2819772" cy="231568"/>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B3F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120.1pt;margin-top:7.65pt;width:222.0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EawIAACEFAAAOAAAAZHJzL2Uyb0RvYy54bWysVNtu2zAMfR+wfxD0vjp2m16COkXQosOA&#10;oivWDn1WZSkRIIsapcTJvmj/sR8bJTtu0RUoMOxFFk0eijw61PnFtrVsozAYcDUvDyacKSehMW5Z&#10;8+8P159OOQtRuEZYcKrmOxX4xfzjh/POz1QFK7CNQkZJXJh1vuarGP2sKIJcqVaEA/DKkVMDtiKS&#10;icuiQdFR9tYW1WRyXHSAjUeQKgT6e9U7+Tzn11rJ+FXroCKzNafaYl4xr09pLebnYrZE4VdGDmWI&#10;f6iiFcbRoWOqKxEFW6P5K1VrJEIAHQ8ktAVobaTKPVA35eRVN/cr4VXuhcgJfqQp/L+08nZzh8w0&#10;NZ9y5kRLV3Rtf/8i+lmDYKJi08RR58OMQu/9HQ5WoG1qeKuxTV9qhW0zr7uRV7WNTNLP6rQ8Ozmp&#10;OJPkqw7L6fFpSlo8oz2G+FlBy9Km5miWq7hAhC6TKjY3IfaAfSChU019FXkXd1alQqz7pjR1ROeW&#10;GZ21pC4tso0gFQgplYvlUECOTjBtrB2Bh+8Dh/gEVVlnI7h6Hzwi8sng4ghujQN8K4EdS9Z9/J6B&#10;vu9EwRM0O7pMhF7lwctrQ3TeiBDvBJKsaQBoVONXWrSFruYw7DhbAf5863+KJ7WRl7OOxqTm4cda&#10;oOLMfnGkw7Py6CjNVTaOpicVGfjS8/TS49btJdAdlPQoeJm3KT7a/VYjtI800Yt0KrmEk3R2zWXE&#10;vXEZ+/GlN0GqxSKH0Sx5EW/cvZf7W09Cedg+CvSDpiKp8Rb2IyVmr0TVx6b7cLBYR9AmK+6Z14Fv&#10;msOs3OHNSIP+0s5Rzy/b/A8AAAD//wMAUEsDBBQABgAIAAAAIQARC6Bm4QAAAAkBAAAPAAAAZHJz&#10;L2Rvd25yZXYueG1sTI9NS8NAEIbvgv9hGcGL2N2mH4SYTbERQTy0WIvnbXaaBLOzIbtt03/veNLb&#10;DO/DO8/kq9F14oxDaD1pmE4UCKTK25ZqDfvP18cURIiGrOk8oYYrBlgVtze5yay/0Aeed7EWXEIh&#10;MxqaGPtMylA16EyY+B6Js6MfnIm8DrW0g7lwuetkotRSOtMSX2hMj2WD1ffu5DTM1uvypXw/Xrd+&#10;v3lQ5ei/tumb1vd34/MTiIhj/IPhV5/VoWCngz+RDaLTkMxVwigHixkIBpbpnIeDhsU0BVnk8v8H&#10;xQ8AAAD//wMAUEsBAi0AFAAGAAgAAAAhALaDOJL+AAAA4QEAABMAAAAAAAAAAAAAAAAAAAAAAFtD&#10;b250ZW50X1R5cGVzXS54bWxQSwECLQAUAAYACAAAACEAOP0h/9YAAACUAQAACwAAAAAAAAAAAAAA&#10;AAAvAQAAX3JlbHMvLnJlbHNQSwECLQAUAAYACAAAACEAAKv0xGsCAAAhBQAADgAAAAAAAAAAAAAA&#10;AAAuAgAAZHJzL2Uyb0RvYy54bWxQSwECLQAUAAYACAAAACEAEQugZuEAAAAJAQAADwAAAAAAAAAA&#10;AAAAAADFBAAAZHJzL2Rvd25yZXYueG1sUEsFBgAAAAAEAAQA8wAAANMFAAAAAA==&#10;" adj="20713" fillcolor="#4f81bd [3204]" strokecolor="#4579b8 [3044]">
                      <v:fill color2="#a7bfde [1620]" rotate="t" angle="180" focus="100%" type="gradient">
                        <o:fill v:ext="view" type="gradientUnscaled"/>
                      </v:fill>
                      <v:shadow on="t" color="black" opacity="22937f" origin=",.5" offset="0,.63889mm"/>
                    </v:shape>
                  </w:pict>
                </mc:Fallback>
              </mc:AlternateContent>
            </w:r>
          </w:p>
          <w:p w:rsidR="00746706" w:rsidRDefault="00746706" w:rsidP="007A3302">
            <w:pPr>
              <w:rPr>
                <w:rFonts w:ascii="Times New Roman" w:hAnsi="Times New Roman" w:cs="Times New Roman"/>
              </w:rPr>
            </w:pPr>
          </w:p>
          <w:p w:rsidR="00746706" w:rsidRDefault="00746706" w:rsidP="007A3302">
            <w:pPr>
              <w:rPr>
                <w:rFonts w:ascii="Times New Roman" w:hAnsi="Times New Roman" w:cs="Times New Roman"/>
              </w:rPr>
            </w:pPr>
          </w:p>
        </w:tc>
      </w:tr>
      <w:tr w:rsidR="00746706" w:rsidTr="007A3302">
        <w:tc>
          <w:tcPr>
            <w:tcW w:w="2337" w:type="dxa"/>
            <w:shd w:val="clear" w:color="auto" w:fill="B8CCE4" w:themeFill="accent1" w:themeFillTint="66"/>
          </w:tcPr>
          <w:p w:rsidR="00746706" w:rsidRDefault="00746706" w:rsidP="007A3302">
            <w:pPr>
              <w:jc w:val="center"/>
              <w:rPr>
                <w:rFonts w:ascii="Times New Roman" w:hAnsi="Times New Roman" w:cs="Times New Roman"/>
              </w:rPr>
            </w:pPr>
            <w:r>
              <w:rPr>
                <w:rFonts w:ascii="Times New Roman" w:hAnsi="Times New Roman" w:cs="Times New Roman"/>
              </w:rPr>
              <w:t>Scénario 1</w:t>
            </w:r>
          </w:p>
        </w:tc>
        <w:tc>
          <w:tcPr>
            <w:tcW w:w="2337" w:type="dxa"/>
            <w:shd w:val="clear" w:color="auto" w:fill="B8CCE4" w:themeFill="accent1" w:themeFillTint="66"/>
          </w:tcPr>
          <w:p w:rsidR="00746706" w:rsidRDefault="00746706" w:rsidP="007A3302">
            <w:pPr>
              <w:jc w:val="center"/>
              <w:rPr>
                <w:rFonts w:ascii="Times New Roman" w:hAnsi="Times New Roman" w:cs="Times New Roman"/>
              </w:rPr>
            </w:pPr>
            <w:r>
              <w:rPr>
                <w:rFonts w:ascii="Times New Roman" w:hAnsi="Times New Roman" w:cs="Times New Roman"/>
              </w:rPr>
              <w:t>Scénario 2</w:t>
            </w:r>
          </w:p>
        </w:tc>
        <w:tc>
          <w:tcPr>
            <w:tcW w:w="2338" w:type="dxa"/>
            <w:shd w:val="clear" w:color="auto" w:fill="B8CCE4" w:themeFill="accent1" w:themeFillTint="66"/>
          </w:tcPr>
          <w:p w:rsidR="00746706" w:rsidRDefault="00746706" w:rsidP="007A3302">
            <w:pPr>
              <w:jc w:val="center"/>
              <w:rPr>
                <w:rFonts w:ascii="Times New Roman" w:hAnsi="Times New Roman" w:cs="Times New Roman"/>
              </w:rPr>
            </w:pPr>
            <w:r>
              <w:rPr>
                <w:rFonts w:ascii="Times New Roman" w:hAnsi="Times New Roman" w:cs="Times New Roman"/>
              </w:rPr>
              <w:t>Scénario 3</w:t>
            </w:r>
          </w:p>
        </w:tc>
        <w:tc>
          <w:tcPr>
            <w:tcW w:w="2338" w:type="dxa"/>
            <w:shd w:val="clear" w:color="auto" w:fill="B8CCE4" w:themeFill="accent1" w:themeFillTint="66"/>
          </w:tcPr>
          <w:p w:rsidR="00746706" w:rsidRDefault="00746706" w:rsidP="007A3302">
            <w:pPr>
              <w:jc w:val="center"/>
              <w:rPr>
                <w:rFonts w:ascii="Times New Roman" w:hAnsi="Times New Roman" w:cs="Times New Roman"/>
              </w:rPr>
            </w:pPr>
            <w:r>
              <w:rPr>
                <w:rFonts w:ascii="Times New Roman" w:hAnsi="Times New Roman" w:cs="Times New Roman"/>
              </w:rPr>
              <w:t>Scénario 4</w:t>
            </w:r>
          </w:p>
        </w:tc>
      </w:tr>
      <w:tr w:rsidR="00746706" w:rsidTr="007A3302">
        <w:tc>
          <w:tcPr>
            <w:tcW w:w="2337" w:type="dxa"/>
            <w:shd w:val="clear" w:color="auto" w:fill="D9D9D9" w:themeFill="background1" w:themeFillShade="D9"/>
          </w:tcPr>
          <w:p w:rsidR="00746706" w:rsidRDefault="00746706" w:rsidP="007A3302">
            <w:pPr>
              <w:rPr>
                <w:rFonts w:ascii="Times New Roman" w:hAnsi="Times New Roman" w:cs="Times New Roman"/>
              </w:rPr>
            </w:pPr>
            <w:r>
              <w:rPr>
                <w:rFonts w:ascii="Times New Roman" w:hAnsi="Times New Roman" w:cs="Times New Roman"/>
              </w:rPr>
              <w:t>Suspensions des cours</w:t>
            </w:r>
          </w:p>
          <w:p w:rsidR="00746706" w:rsidRDefault="00746706" w:rsidP="007A3302">
            <w:pPr>
              <w:rPr>
                <w:rFonts w:ascii="Times New Roman" w:hAnsi="Times New Roman" w:cs="Times New Roman"/>
              </w:rPr>
            </w:pPr>
            <w:r>
              <w:rPr>
                <w:rFonts w:ascii="Times New Roman" w:hAnsi="Times New Roman" w:cs="Times New Roman"/>
              </w:rPr>
              <w:t>Apprentissage à distance</w:t>
            </w:r>
          </w:p>
        </w:tc>
        <w:tc>
          <w:tcPr>
            <w:tcW w:w="2337" w:type="dxa"/>
            <w:shd w:val="clear" w:color="auto" w:fill="D9D9D9" w:themeFill="background1" w:themeFillShade="D9"/>
          </w:tcPr>
          <w:p w:rsidR="00746706" w:rsidRDefault="00746706" w:rsidP="007A3302">
            <w:pPr>
              <w:rPr>
                <w:rFonts w:ascii="Times New Roman" w:hAnsi="Times New Roman" w:cs="Times New Roman"/>
              </w:rPr>
            </w:pPr>
            <w:r>
              <w:rPr>
                <w:rFonts w:ascii="Times New Roman" w:hAnsi="Times New Roman" w:cs="Times New Roman"/>
              </w:rPr>
              <w:t>Apprentissage adaptatif en classe avec des protocoles renforcés de santé et sécurité</w:t>
            </w:r>
          </w:p>
        </w:tc>
        <w:tc>
          <w:tcPr>
            <w:tcW w:w="2338" w:type="dxa"/>
            <w:shd w:val="clear" w:color="auto" w:fill="D9D9D9" w:themeFill="background1" w:themeFillShade="D9"/>
          </w:tcPr>
          <w:p w:rsidR="00746706" w:rsidRDefault="00746706" w:rsidP="007A3302">
            <w:pPr>
              <w:rPr>
                <w:rFonts w:ascii="Times New Roman" w:hAnsi="Times New Roman" w:cs="Times New Roman"/>
              </w:rPr>
            </w:pPr>
            <w:r>
              <w:rPr>
                <w:rFonts w:ascii="Times New Roman" w:hAnsi="Times New Roman" w:cs="Times New Roman"/>
              </w:rPr>
              <w:t>Apprentissage en classe selon le modèle régulier avec des protocoles renforcés de santé et sécurité</w:t>
            </w:r>
          </w:p>
        </w:tc>
        <w:tc>
          <w:tcPr>
            <w:tcW w:w="2338" w:type="dxa"/>
            <w:shd w:val="clear" w:color="auto" w:fill="D9D9D9" w:themeFill="background1" w:themeFillShade="D9"/>
          </w:tcPr>
          <w:p w:rsidR="00746706" w:rsidRDefault="00746706" w:rsidP="007A3302">
            <w:pPr>
              <w:rPr>
                <w:rFonts w:ascii="Times New Roman" w:hAnsi="Times New Roman" w:cs="Times New Roman"/>
              </w:rPr>
            </w:pPr>
            <w:r>
              <w:rPr>
                <w:rFonts w:ascii="Times New Roman" w:hAnsi="Times New Roman" w:cs="Times New Roman"/>
              </w:rPr>
              <w:t>Apprentissage en classe selon le modèle régulier sans restriction</w:t>
            </w:r>
          </w:p>
        </w:tc>
      </w:tr>
    </w:tbl>
    <w:p w:rsidR="00746706" w:rsidRDefault="00746706" w:rsidP="00746706">
      <w:pPr>
        <w:rPr>
          <w:rFonts w:ascii="Times New Roman" w:hAnsi="Times New Roman" w:cs="Times New Roman"/>
        </w:rPr>
      </w:pPr>
    </w:p>
    <w:p w:rsidR="00746706" w:rsidRPr="004D27C4" w:rsidRDefault="00746706" w:rsidP="00746706">
      <w:pPr>
        <w:rPr>
          <w:rFonts w:ascii="Times New Roman" w:hAnsi="Times New Roman" w:cs="Times New Roman"/>
          <w:b/>
        </w:rPr>
      </w:pPr>
      <w:r w:rsidRPr="004D27C4">
        <w:rPr>
          <w:rFonts w:ascii="Times New Roman" w:hAnsi="Times New Roman" w:cs="Times New Roman"/>
          <w:b/>
        </w:rPr>
        <w:t>Scénario 1 : Suspension des</w:t>
      </w:r>
      <w:r>
        <w:rPr>
          <w:rFonts w:ascii="Times New Roman" w:hAnsi="Times New Roman" w:cs="Times New Roman"/>
          <w:b/>
        </w:rPr>
        <w:t xml:space="preserve"> cours et apprentissage à distance</w:t>
      </w:r>
    </w:p>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rPr>
      </w:pPr>
      <w:r>
        <w:rPr>
          <w:rFonts w:ascii="Times New Roman" w:hAnsi="Times New Roman" w:cs="Times New Roman"/>
        </w:rPr>
        <w:t>Si l’Ontario voit une hausse des cas de la COVID</w:t>
      </w:r>
      <w:r w:rsidR="005216FE">
        <w:rPr>
          <w:rFonts w:ascii="Times New Roman" w:hAnsi="Times New Roman" w:cs="Times New Roman"/>
        </w:rPr>
        <w:t>-19</w:t>
      </w:r>
      <w:r>
        <w:rPr>
          <w:rFonts w:ascii="Times New Roman" w:hAnsi="Times New Roman" w:cs="Times New Roman"/>
        </w:rPr>
        <w:t xml:space="preserve"> ou une hausse des taux de mortalité, il est possible que le ministère de l’Éducation étende la période d’apprentissage à distance au-delà du 30 juin. Un retour en classe en septembre ne serait donc pas envisageable.  Si une deuxième vague de la pandémie frappe la province, le ministère de l’Éducation pourrait ordonner à un retour à l’apprentissage à distance. </w:t>
      </w:r>
    </w:p>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rPr>
      </w:pPr>
      <w:r>
        <w:rPr>
          <w:rFonts w:ascii="Times New Roman" w:hAnsi="Times New Roman" w:cs="Times New Roman"/>
        </w:rPr>
        <w:t xml:space="preserve">Nous </w:t>
      </w:r>
      <w:r w:rsidR="005216FE">
        <w:rPr>
          <w:rFonts w:ascii="Times New Roman" w:hAnsi="Times New Roman" w:cs="Times New Roman"/>
        </w:rPr>
        <w:t>continuerons</w:t>
      </w:r>
      <w:r>
        <w:rPr>
          <w:rFonts w:ascii="Times New Roman" w:hAnsi="Times New Roman" w:cs="Times New Roman"/>
        </w:rPr>
        <w:t xml:space="preserve"> la mise en œuvre des principes déjà établis par la province en cette fin d’année scola</w:t>
      </w:r>
      <w:r w:rsidR="005216FE">
        <w:rPr>
          <w:rFonts w:ascii="Times New Roman" w:hAnsi="Times New Roman" w:cs="Times New Roman"/>
        </w:rPr>
        <w:t xml:space="preserve">ire. Le personnel enseignant </w:t>
      </w:r>
      <w:r>
        <w:rPr>
          <w:rFonts w:ascii="Times New Roman" w:hAnsi="Times New Roman" w:cs="Times New Roman"/>
        </w:rPr>
        <w:t>continuer</w:t>
      </w:r>
      <w:r w:rsidR="005216FE">
        <w:rPr>
          <w:rFonts w:ascii="Times New Roman" w:hAnsi="Times New Roman" w:cs="Times New Roman"/>
        </w:rPr>
        <w:t>a</w:t>
      </w:r>
      <w:r>
        <w:rPr>
          <w:rFonts w:ascii="Times New Roman" w:hAnsi="Times New Roman" w:cs="Times New Roman"/>
        </w:rPr>
        <w:t xml:space="preserve"> à prioriser l’enseignement à distance en mode synchrone dans la </w:t>
      </w:r>
      <w:r w:rsidR="005216FE">
        <w:rPr>
          <w:rFonts w:ascii="Times New Roman" w:hAnsi="Times New Roman" w:cs="Times New Roman"/>
        </w:rPr>
        <w:t>mesure du possible et en mode a</w:t>
      </w:r>
      <w:r>
        <w:rPr>
          <w:rFonts w:ascii="Times New Roman" w:hAnsi="Times New Roman" w:cs="Times New Roman"/>
        </w:rPr>
        <w:t>synchrone pour appuyer le mode synchrone. Voir le tableau qui dicte le temps et les matières enseignées en mode virtuel :</w:t>
      </w:r>
    </w:p>
    <w:p w:rsidR="00746706" w:rsidRDefault="00746706" w:rsidP="00746706">
      <w:pPr>
        <w:rPr>
          <w:rFonts w:ascii="Times New Roman" w:hAnsi="Times New Roman" w:cs="Times New Roman"/>
        </w:rPr>
      </w:pPr>
    </w:p>
    <w:tbl>
      <w:tblPr>
        <w:tblStyle w:val="Grilledutableau"/>
        <w:tblW w:w="0" w:type="auto"/>
        <w:tblLook w:val="04A0" w:firstRow="1" w:lastRow="0" w:firstColumn="1" w:lastColumn="0" w:noHBand="0" w:noVBand="1"/>
      </w:tblPr>
      <w:tblGrid>
        <w:gridCol w:w="1870"/>
        <w:gridCol w:w="1870"/>
        <w:gridCol w:w="1870"/>
        <w:gridCol w:w="1870"/>
        <w:gridCol w:w="1870"/>
      </w:tblGrid>
      <w:tr w:rsidR="00746706" w:rsidTr="007A3302">
        <w:tc>
          <w:tcPr>
            <w:tcW w:w="1870" w:type="dxa"/>
          </w:tcPr>
          <w:p w:rsidR="00746706" w:rsidRDefault="00746706" w:rsidP="007A3302">
            <w:pPr>
              <w:rPr>
                <w:rFonts w:ascii="Times New Roman" w:hAnsi="Times New Roman" w:cs="Times New Roman"/>
              </w:rPr>
            </w:pPr>
            <w:r>
              <w:rPr>
                <w:rFonts w:ascii="Times New Roman" w:hAnsi="Times New Roman" w:cs="Times New Roman"/>
              </w:rPr>
              <w:t>Niveau</w:t>
            </w:r>
          </w:p>
        </w:tc>
        <w:tc>
          <w:tcPr>
            <w:tcW w:w="1870" w:type="dxa"/>
          </w:tcPr>
          <w:p w:rsidR="00746706" w:rsidRDefault="00746706" w:rsidP="007A3302">
            <w:pPr>
              <w:rPr>
                <w:rFonts w:ascii="Times New Roman" w:hAnsi="Times New Roman" w:cs="Times New Roman"/>
              </w:rPr>
            </w:pPr>
            <w:r>
              <w:rPr>
                <w:rFonts w:ascii="Times New Roman" w:hAnsi="Times New Roman" w:cs="Times New Roman"/>
              </w:rPr>
              <w:t>Mat à la 3</w:t>
            </w:r>
            <w:r w:rsidRPr="0077601A">
              <w:rPr>
                <w:rFonts w:ascii="Times New Roman" w:hAnsi="Times New Roman" w:cs="Times New Roman"/>
                <w:vertAlign w:val="superscript"/>
              </w:rPr>
              <w:t>e</w:t>
            </w:r>
            <w:r>
              <w:rPr>
                <w:rFonts w:ascii="Times New Roman" w:hAnsi="Times New Roman" w:cs="Times New Roman"/>
              </w:rPr>
              <w:t xml:space="preserve"> année</w:t>
            </w:r>
          </w:p>
        </w:tc>
        <w:tc>
          <w:tcPr>
            <w:tcW w:w="1870" w:type="dxa"/>
          </w:tcPr>
          <w:p w:rsidR="00746706" w:rsidRDefault="00746706" w:rsidP="007A3302">
            <w:pPr>
              <w:rPr>
                <w:rFonts w:ascii="Times New Roman" w:hAnsi="Times New Roman" w:cs="Times New Roman"/>
              </w:rPr>
            </w:pPr>
            <w:r>
              <w:rPr>
                <w:rFonts w:ascii="Times New Roman" w:hAnsi="Times New Roman" w:cs="Times New Roman"/>
              </w:rPr>
              <w:t>4</w:t>
            </w:r>
            <w:r w:rsidRPr="0077601A">
              <w:rPr>
                <w:rFonts w:ascii="Times New Roman" w:hAnsi="Times New Roman" w:cs="Times New Roman"/>
                <w:vertAlign w:val="superscript"/>
              </w:rPr>
              <w:t>e</w:t>
            </w:r>
            <w:r>
              <w:rPr>
                <w:rFonts w:ascii="Times New Roman" w:hAnsi="Times New Roman" w:cs="Times New Roman"/>
              </w:rPr>
              <w:t xml:space="preserve"> à la 6</w:t>
            </w:r>
            <w:r w:rsidRPr="0077601A">
              <w:rPr>
                <w:rFonts w:ascii="Times New Roman" w:hAnsi="Times New Roman" w:cs="Times New Roman"/>
                <w:vertAlign w:val="superscript"/>
              </w:rPr>
              <w:t>e</w:t>
            </w:r>
            <w:r>
              <w:rPr>
                <w:rFonts w:ascii="Times New Roman" w:hAnsi="Times New Roman" w:cs="Times New Roman"/>
              </w:rPr>
              <w:t xml:space="preserve"> année</w:t>
            </w:r>
          </w:p>
        </w:tc>
        <w:tc>
          <w:tcPr>
            <w:tcW w:w="1870" w:type="dxa"/>
          </w:tcPr>
          <w:p w:rsidR="00746706" w:rsidRDefault="00746706" w:rsidP="007A3302">
            <w:pPr>
              <w:rPr>
                <w:rFonts w:ascii="Times New Roman" w:hAnsi="Times New Roman" w:cs="Times New Roman"/>
              </w:rPr>
            </w:pPr>
            <w:r>
              <w:rPr>
                <w:rFonts w:ascii="Times New Roman" w:hAnsi="Times New Roman" w:cs="Times New Roman"/>
              </w:rPr>
              <w:t>7</w:t>
            </w:r>
            <w:r w:rsidRPr="0077601A">
              <w:rPr>
                <w:rFonts w:ascii="Times New Roman" w:hAnsi="Times New Roman" w:cs="Times New Roman"/>
                <w:vertAlign w:val="superscript"/>
              </w:rPr>
              <w:t>e</w:t>
            </w:r>
            <w:r>
              <w:rPr>
                <w:rFonts w:ascii="Times New Roman" w:hAnsi="Times New Roman" w:cs="Times New Roman"/>
              </w:rPr>
              <w:t xml:space="preserve"> et 8</w:t>
            </w:r>
            <w:r w:rsidRPr="0077601A">
              <w:rPr>
                <w:rFonts w:ascii="Times New Roman" w:hAnsi="Times New Roman" w:cs="Times New Roman"/>
                <w:vertAlign w:val="superscript"/>
              </w:rPr>
              <w:t>e</w:t>
            </w:r>
            <w:r>
              <w:rPr>
                <w:rFonts w:ascii="Times New Roman" w:hAnsi="Times New Roman" w:cs="Times New Roman"/>
              </w:rPr>
              <w:t xml:space="preserve"> année</w:t>
            </w:r>
          </w:p>
        </w:tc>
        <w:tc>
          <w:tcPr>
            <w:tcW w:w="1870" w:type="dxa"/>
          </w:tcPr>
          <w:p w:rsidR="00746706" w:rsidRDefault="00746706" w:rsidP="007A3302">
            <w:pPr>
              <w:rPr>
                <w:rFonts w:ascii="Times New Roman" w:hAnsi="Times New Roman" w:cs="Times New Roman"/>
              </w:rPr>
            </w:pPr>
            <w:r>
              <w:rPr>
                <w:rFonts w:ascii="Times New Roman" w:hAnsi="Times New Roman" w:cs="Times New Roman"/>
              </w:rPr>
              <w:t>9</w:t>
            </w:r>
            <w:r w:rsidRPr="0077601A">
              <w:rPr>
                <w:rFonts w:ascii="Times New Roman" w:hAnsi="Times New Roman" w:cs="Times New Roman"/>
                <w:vertAlign w:val="superscript"/>
              </w:rPr>
              <w:t>e</w:t>
            </w:r>
            <w:r>
              <w:rPr>
                <w:rFonts w:ascii="Times New Roman" w:hAnsi="Times New Roman" w:cs="Times New Roman"/>
              </w:rPr>
              <w:t xml:space="preserve"> à la 12</w:t>
            </w:r>
            <w:r w:rsidRPr="0077601A">
              <w:rPr>
                <w:rFonts w:ascii="Times New Roman" w:hAnsi="Times New Roman" w:cs="Times New Roman"/>
                <w:vertAlign w:val="superscript"/>
              </w:rPr>
              <w:t>e</w:t>
            </w:r>
            <w:r>
              <w:rPr>
                <w:rFonts w:ascii="Times New Roman" w:hAnsi="Times New Roman" w:cs="Times New Roman"/>
              </w:rPr>
              <w:t xml:space="preserve"> année</w:t>
            </w:r>
          </w:p>
        </w:tc>
      </w:tr>
      <w:tr w:rsidR="00746706" w:rsidTr="007A3302">
        <w:tc>
          <w:tcPr>
            <w:tcW w:w="1870" w:type="dxa"/>
          </w:tcPr>
          <w:p w:rsidR="00746706" w:rsidRDefault="00746706" w:rsidP="007A3302">
            <w:pPr>
              <w:rPr>
                <w:rFonts w:ascii="Times New Roman" w:hAnsi="Times New Roman" w:cs="Times New Roman"/>
              </w:rPr>
            </w:pPr>
            <w:r>
              <w:rPr>
                <w:rFonts w:ascii="Times New Roman" w:hAnsi="Times New Roman" w:cs="Times New Roman"/>
              </w:rPr>
              <w:t>Temps</w:t>
            </w:r>
          </w:p>
        </w:tc>
        <w:tc>
          <w:tcPr>
            <w:tcW w:w="1870" w:type="dxa"/>
          </w:tcPr>
          <w:p w:rsidR="00746706" w:rsidRDefault="002216CF" w:rsidP="007A3302">
            <w:pPr>
              <w:rPr>
                <w:rFonts w:ascii="Times New Roman" w:hAnsi="Times New Roman" w:cs="Times New Roman"/>
              </w:rPr>
            </w:pPr>
            <w:r>
              <w:rPr>
                <w:rFonts w:ascii="Times New Roman" w:hAnsi="Times New Roman" w:cs="Times New Roman"/>
              </w:rPr>
              <w:t>180 minutes d’apprentissage synchrone par jour</w:t>
            </w:r>
          </w:p>
        </w:tc>
        <w:tc>
          <w:tcPr>
            <w:tcW w:w="1870" w:type="dxa"/>
          </w:tcPr>
          <w:p w:rsidR="00746706" w:rsidRDefault="002216CF" w:rsidP="007A3302">
            <w:pPr>
              <w:rPr>
                <w:rFonts w:ascii="Times New Roman" w:hAnsi="Times New Roman" w:cs="Times New Roman"/>
              </w:rPr>
            </w:pPr>
            <w:r>
              <w:rPr>
                <w:rFonts w:ascii="Times New Roman" w:hAnsi="Times New Roman" w:cs="Times New Roman"/>
              </w:rPr>
              <w:t>225 minutes d’apprentissage synchrone par jour</w:t>
            </w:r>
          </w:p>
        </w:tc>
        <w:tc>
          <w:tcPr>
            <w:tcW w:w="1870" w:type="dxa"/>
          </w:tcPr>
          <w:p w:rsidR="00746706" w:rsidRDefault="002216CF" w:rsidP="007A3302">
            <w:pPr>
              <w:rPr>
                <w:rFonts w:ascii="Times New Roman" w:hAnsi="Times New Roman" w:cs="Times New Roman"/>
              </w:rPr>
            </w:pPr>
            <w:r>
              <w:rPr>
                <w:rFonts w:ascii="Times New Roman" w:hAnsi="Times New Roman" w:cs="Times New Roman"/>
              </w:rPr>
              <w:t>225 minutes d’apprentissage synchrone par jour</w:t>
            </w:r>
          </w:p>
        </w:tc>
        <w:tc>
          <w:tcPr>
            <w:tcW w:w="1870" w:type="dxa"/>
          </w:tcPr>
          <w:p w:rsidR="00746706" w:rsidRDefault="002216CF" w:rsidP="007A3302">
            <w:pPr>
              <w:rPr>
                <w:rFonts w:ascii="Times New Roman" w:hAnsi="Times New Roman" w:cs="Times New Roman"/>
              </w:rPr>
            </w:pPr>
            <w:r>
              <w:rPr>
                <w:rFonts w:ascii="Times New Roman" w:hAnsi="Times New Roman" w:cs="Times New Roman"/>
              </w:rPr>
              <w:t>Un minimum de 60 minutes par crédit par jour</w:t>
            </w:r>
          </w:p>
        </w:tc>
      </w:tr>
    </w:tbl>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rPr>
      </w:pPr>
      <w:r>
        <w:rPr>
          <w:rFonts w:ascii="Times New Roman" w:hAnsi="Times New Roman" w:cs="Times New Roman"/>
        </w:rPr>
        <w:t>Les guides et les ressources qui ont été montés demeureront en vigueur pour la période désignée.</w:t>
      </w:r>
    </w:p>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b/>
        </w:rPr>
      </w:pPr>
      <w:r>
        <w:rPr>
          <w:rFonts w:ascii="Times New Roman" w:hAnsi="Times New Roman" w:cs="Times New Roman"/>
          <w:b/>
        </w:rPr>
        <w:t>Scénario 2</w:t>
      </w:r>
      <w:r w:rsidRPr="004D27C4">
        <w:rPr>
          <w:rFonts w:ascii="Times New Roman" w:hAnsi="Times New Roman" w:cs="Times New Roman"/>
          <w:b/>
        </w:rPr>
        <w:t xml:space="preserve"> : </w:t>
      </w:r>
      <w:r w:rsidRPr="00380218">
        <w:rPr>
          <w:rFonts w:ascii="Times New Roman" w:hAnsi="Times New Roman" w:cs="Times New Roman"/>
          <w:b/>
        </w:rPr>
        <w:t>Apprentissage adaptatif en classe avec des protocoles renforcés de santé et sécurité</w:t>
      </w:r>
    </w:p>
    <w:p w:rsidR="00746706" w:rsidRDefault="00746706" w:rsidP="00746706">
      <w:pPr>
        <w:rPr>
          <w:rFonts w:ascii="Times New Roman" w:hAnsi="Times New Roman" w:cs="Times New Roman"/>
          <w:b/>
        </w:rPr>
      </w:pPr>
    </w:p>
    <w:p w:rsidR="00746706" w:rsidRDefault="00746706" w:rsidP="00746706">
      <w:pPr>
        <w:rPr>
          <w:rFonts w:ascii="Times New Roman" w:hAnsi="Times New Roman" w:cs="Times New Roman"/>
        </w:rPr>
      </w:pPr>
      <w:r>
        <w:rPr>
          <w:rFonts w:ascii="Times New Roman" w:hAnsi="Times New Roman" w:cs="Times New Roman"/>
        </w:rPr>
        <w:t xml:space="preserve">Selon le document du ministère de l’Éducation, le mode d’apprentissage adaptatif impliquera la distanciation physique et la création de cohortes de petits groupes d’apprentissage d’un maximum de 15 élèves. L’enseignement se ferait d’un mode en présence à un mode à distance en alternance. Il faut apporter du soutien supplémentaire aux élèves ayant des besoins en matière d’éducation de l’enfance en difficulté </w:t>
      </w:r>
      <w:r w:rsidR="005216FE">
        <w:rPr>
          <w:rFonts w:ascii="Times New Roman" w:hAnsi="Times New Roman" w:cs="Times New Roman"/>
        </w:rPr>
        <w:t xml:space="preserve">qui </w:t>
      </w:r>
      <w:r>
        <w:rPr>
          <w:rFonts w:ascii="Times New Roman" w:hAnsi="Times New Roman" w:cs="Times New Roman"/>
        </w:rPr>
        <w:t>font face à des difficultés singulières. Il faut aussi limiter la rotation des enseignants.</w:t>
      </w:r>
    </w:p>
    <w:p w:rsidR="002216CF" w:rsidRDefault="002216CF" w:rsidP="00746706">
      <w:pPr>
        <w:rPr>
          <w:rFonts w:ascii="Times New Roman" w:hAnsi="Times New Roman" w:cs="Times New Roman"/>
        </w:rPr>
      </w:pPr>
    </w:p>
    <w:p w:rsidR="002216CF" w:rsidRDefault="002216CF" w:rsidP="00746706">
      <w:pPr>
        <w:rPr>
          <w:rFonts w:ascii="Times New Roman" w:hAnsi="Times New Roman" w:cs="Times New Roman"/>
        </w:rPr>
      </w:pPr>
    </w:p>
    <w:p w:rsidR="002216CF" w:rsidRDefault="002216CF" w:rsidP="00746706">
      <w:pPr>
        <w:rPr>
          <w:rFonts w:ascii="Times New Roman" w:hAnsi="Times New Roman" w:cs="Times New Roman"/>
        </w:rPr>
      </w:pPr>
    </w:p>
    <w:p w:rsidR="00746706" w:rsidRDefault="00746706" w:rsidP="00746706">
      <w:pPr>
        <w:rPr>
          <w:rFonts w:ascii="Times New Roman" w:hAnsi="Times New Roman" w:cs="Times New Roman"/>
        </w:rPr>
      </w:pPr>
    </w:p>
    <w:p w:rsidR="00746706" w:rsidRPr="00380218" w:rsidRDefault="00746706" w:rsidP="00746706">
      <w:pPr>
        <w:rPr>
          <w:rFonts w:ascii="Times New Roman" w:hAnsi="Times New Roman" w:cs="Times New Roman"/>
          <w:b/>
        </w:rPr>
      </w:pPr>
      <w:r>
        <w:rPr>
          <w:rFonts w:ascii="Times New Roman" w:hAnsi="Times New Roman" w:cs="Times New Roman"/>
          <w:b/>
        </w:rPr>
        <w:lastRenderedPageBreak/>
        <w:t>Scénario 3</w:t>
      </w:r>
      <w:r w:rsidRPr="004D27C4">
        <w:rPr>
          <w:rFonts w:ascii="Times New Roman" w:hAnsi="Times New Roman" w:cs="Times New Roman"/>
          <w:b/>
        </w:rPr>
        <w:t xml:space="preserve"> : </w:t>
      </w:r>
      <w:r w:rsidRPr="00380218">
        <w:rPr>
          <w:rFonts w:ascii="Times New Roman" w:hAnsi="Times New Roman" w:cs="Times New Roman"/>
          <w:b/>
        </w:rPr>
        <w:t>Apprentissage en</w:t>
      </w:r>
      <w:r w:rsidR="002216CF">
        <w:rPr>
          <w:rFonts w:ascii="Times New Roman" w:hAnsi="Times New Roman" w:cs="Times New Roman"/>
          <w:b/>
        </w:rPr>
        <w:t xml:space="preserve"> classe selon le modèle convention</w:t>
      </w:r>
      <w:r w:rsidR="00E13DCA">
        <w:rPr>
          <w:rFonts w:ascii="Times New Roman" w:hAnsi="Times New Roman" w:cs="Times New Roman"/>
          <w:b/>
        </w:rPr>
        <w:t>n</w:t>
      </w:r>
      <w:r w:rsidR="002216CF">
        <w:rPr>
          <w:rFonts w:ascii="Times New Roman" w:hAnsi="Times New Roman" w:cs="Times New Roman"/>
          <w:b/>
        </w:rPr>
        <w:t>el</w:t>
      </w:r>
      <w:r w:rsidRPr="00380218">
        <w:rPr>
          <w:rFonts w:ascii="Times New Roman" w:hAnsi="Times New Roman" w:cs="Times New Roman"/>
          <w:b/>
        </w:rPr>
        <w:t xml:space="preserve"> avec des protocoles renforcés de santé et sécurité</w:t>
      </w:r>
    </w:p>
    <w:p w:rsidR="00746706" w:rsidRDefault="00746706" w:rsidP="00746706">
      <w:pPr>
        <w:rPr>
          <w:rFonts w:ascii="Times New Roman" w:hAnsi="Times New Roman" w:cs="Times New Roman"/>
        </w:rPr>
      </w:pPr>
    </w:p>
    <w:p w:rsidR="00746706" w:rsidRDefault="00746706" w:rsidP="00746706">
      <w:pPr>
        <w:rPr>
          <w:rFonts w:ascii="Times New Roman" w:hAnsi="Times New Roman" w:cs="Times New Roman"/>
        </w:rPr>
      </w:pPr>
      <w:r>
        <w:rPr>
          <w:rFonts w:ascii="Times New Roman" w:hAnsi="Times New Roman" w:cs="Times New Roman"/>
        </w:rPr>
        <w:t>Ce scénario est la situation visée pour l’année scolaire 202</w:t>
      </w:r>
      <w:r w:rsidR="008A12C8">
        <w:rPr>
          <w:rFonts w:ascii="Times New Roman" w:hAnsi="Times New Roman" w:cs="Times New Roman"/>
        </w:rPr>
        <w:t>1</w:t>
      </w:r>
      <w:r>
        <w:rPr>
          <w:rFonts w:ascii="Times New Roman" w:hAnsi="Times New Roman" w:cs="Times New Roman"/>
        </w:rPr>
        <w:t>-202</w:t>
      </w:r>
      <w:r w:rsidR="008A12C8">
        <w:rPr>
          <w:rFonts w:ascii="Times New Roman" w:hAnsi="Times New Roman" w:cs="Times New Roman"/>
        </w:rPr>
        <w:t>2</w:t>
      </w:r>
      <w:r>
        <w:rPr>
          <w:rFonts w:ascii="Times New Roman" w:hAnsi="Times New Roman" w:cs="Times New Roman"/>
        </w:rPr>
        <w:t xml:space="preserve">. Il n’y a pas de restriction </w:t>
      </w:r>
      <w:r w:rsidR="001E7DBA">
        <w:rPr>
          <w:rFonts w:ascii="Times New Roman" w:hAnsi="Times New Roman" w:cs="Times New Roman"/>
        </w:rPr>
        <w:t xml:space="preserve">quant </w:t>
      </w:r>
      <w:r>
        <w:rPr>
          <w:rFonts w:ascii="Times New Roman" w:hAnsi="Times New Roman" w:cs="Times New Roman"/>
        </w:rPr>
        <w:t>aux nombres d’élèves et d’adultes dans une salle de classe. Les normes de distanciation physique sont allégées, mais plusieurs normes tel</w:t>
      </w:r>
      <w:r w:rsidR="001E7DBA">
        <w:rPr>
          <w:rFonts w:ascii="Times New Roman" w:hAnsi="Times New Roman" w:cs="Times New Roman"/>
        </w:rPr>
        <w:t>les</w:t>
      </w:r>
      <w:r>
        <w:rPr>
          <w:rFonts w:ascii="Times New Roman" w:hAnsi="Times New Roman" w:cs="Times New Roman"/>
        </w:rPr>
        <w:t xml:space="preserve"> que l’hygiène personnel</w:t>
      </w:r>
      <w:r w:rsidR="001E7DBA">
        <w:rPr>
          <w:rFonts w:ascii="Times New Roman" w:hAnsi="Times New Roman" w:cs="Times New Roman"/>
        </w:rPr>
        <w:t>le</w:t>
      </w:r>
      <w:r>
        <w:rPr>
          <w:rFonts w:ascii="Times New Roman" w:hAnsi="Times New Roman" w:cs="Times New Roman"/>
        </w:rPr>
        <w:t xml:space="preserve"> vont demeurer en place.</w:t>
      </w:r>
    </w:p>
    <w:p w:rsidR="00746706" w:rsidRDefault="00746706" w:rsidP="00746706">
      <w:pPr>
        <w:rPr>
          <w:rFonts w:ascii="Times New Roman" w:hAnsi="Times New Roman" w:cs="Times New Roman"/>
        </w:rPr>
      </w:pPr>
    </w:p>
    <w:p w:rsidR="00746706" w:rsidRPr="00380218" w:rsidRDefault="00746706" w:rsidP="00746706">
      <w:pPr>
        <w:rPr>
          <w:rFonts w:ascii="Times New Roman" w:hAnsi="Times New Roman" w:cs="Times New Roman"/>
          <w:b/>
        </w:rPr>
      </w:pPr>
      <w:r>
        <w:rPr>
          <w:rFonts w:ascii="Times New Roman" w:hAnsi="Times New Roman" w:cs="Times New Roman"/>
          <w:b/>
        </w:rPr>
        <w:t>Scénario 4 :</w:t>
      </w:r>
      <w:r w:rsidRPr="00380218">
        <w:rPr>
          <w:rFonts w:ascii="Times New Roman" w:hAnsi="Times New Roman" w:cs="Times New Roman"/>
        </w:rPr>
        <w:t xml:space="preserve"> </w:t>
      </w:r>
      <w:r w:rsidRPr="00380218">
        <w:rPr>
          <w:rFonts w:ascii="Times New Roman" w:hAnsi="Times New Roman" w:cs="Times New Roman"/>
          <w:b/>
        </w:rPr>
        <w:t>Apprentissage en classe selon le modèle régulier sans restriction</w:t>
      </w:r>
    </w:p>
    <w:p w:rsidR="00746706" w:rsidRDefault="00746706" w:rsidP="00746706">
      <w:pPr>
        <w:rPr>
          <w:rFonts w:ascii="Times New Roman" w:hAnsi="Times New Roman" w:cs="Times New Roman"/>
        </w:rPr>
      </w:pPr>
    </w:p>
    <w:p w:rsidR="00746706" w:rsidRPr="00DA64E4" w:rsidRDefault="00746706" w:rsidP="00746706">
      <w:pPr>
        <w:jc w:val="both"/>
        <w:rPr>
          <w:rFonts w:ascii="Times New Roman" w:hAnsi="Times New Roman" w:cs="Times New Roman"/>
        </w:rPr>
      </w:pPr>
      <w:r w:rsidRPr="00DA64E4">
        <w:rPr>
          <w:rFonts w:ascii="Times New Roman" w:hAnsi="Times New Roman" w:cs="Times New Roman"/>
        </w:rPr>
        <w:t xml:space="preserve">Ce scénario est peu probable </w:t>
      </w:r>
      <w:r>
        <w:rPr>
          <w:rFonts w:ascii="Times New Roman" w:hAnsi="Times New Roman" w:cs="Times New Roman"/>
        </w:rPr>
        <w:t>selon</w:t>
      </w:r>
      <w:r w:rsidRPr="00DA64E4">
        <w:rPr>
          <w:rFonts w:ascii="Times New Roman" w:hAnsi="Times New Roman" w:cs="Times New Roman"/>
        </w:rPr>
        <w:t xml:space="preserve"> la situation actuelle, malgré qu</w:t>
      </w:r>
      <w:r>
        <w:rPr>
          <w:rFonts w:ascii="Times New Roman" w:hAnsi="Times New Roman" w:cs="Times New Roman"/>
        </w:rPr>
        <w:t>e ceci soit</w:t>
      </w:r>
      <w:r w:rsidRPr="00DA64E4">
        <w:rPr>
          <w:rFonts w:ascii="Times New Roman" w:hAnsi="Times New Roman" w:cs="Times New Roman"/>
        </w:rPr>
        <w:t xml:space="preserve"> </w:t>
      </w:r>
      <w:r>
        <w:rPr>
          <w:rFonts w:ascii="Times New Roman" w:hAnsi="Times New Roman" w:cs="Times New Roman"/>
        </w:rPr>
        <w:t>la situation</w:t>
      </w:r>
      <w:r w:rsidRPr="00DA64E4">
        <w:rPr>
          <w:rFonts w:ascii="Times New Roman" w:hAnsi="Times New Roman" w:cs="Times New Roman"/>
        </w:rPr>
        <w:t xml:space="preserve"> visé</w:t>
      </w:r>
      <w:r>
        <w:rPr>
          <w:rFonts w:ascii="Times New Roman" w:hAnsi="Times New Roman" w:cs="Times New Roman"/>
        </w:rPr>
        <w:t>e</w:t>
      </w:r>
      <w:r w:rsidRPr="00DA64E4">
        <w:rPr>
          <w:rFonts w:ascii="Times New Roman" w:hAnsi="Times New Roman" w:cs="Times New Roman"/>
        </w:rPr>
        <w:t xml:space="preserve"> à long terme. </w:t>
      </w:r>
      <w:r>
        <w:rPr>
          <w:rFonts w:ascii="Times New Roman" w:hAnsi="Times New Roman" w:cs="Times New Roman"/>
        </w:rPr>
        <w:t xml:space="preserve">Il est à noter </w:t>
      </w:r>
      <w:r w:rsidRPr="00DA64E4">
        <w:rPr>
          <w:rFonts w:ascii="Times New Roman" w:hAnsi="Times New Roman" w:cs="Times New Roman"/>
        </w:rPr>
        <w:t xml:space="preserve">qu’il </w:t>
      </w:r>
      <w:r>
        <w:rPr>
          <w:rFonts w:ascii="Times New Roman" w:hAnsi="Times New Roman" w:cs="Times New Roman"/>
        </w:rPr>
        <w:t>va demeurer</w:t>
      </w:r>
      <w:r w:rsidRPr="00DA64E4">
        <w:rPr>
          <w:rFonts w:ascii="Times New Roman" w:hAnsi="Times New Roman" w:cs="Times New Roman"/>
        </w:rPr>
        <w:t xml:space="preserve"> important de garder de saines habitudes de vie : lavage des mains, être aux aguets de signes avant-coureurs, et surtout, ne pas se présenter à l’école ou au travail lorsqu</w:t>
      </w:r>
      <w:r>
        <w:rPr>
          <w:rFonts w:ascii="Times New Roman" w:hAnsi="Times New Roman" w:cs="Times New Roman"/>
        </w:rPr>
        <w:t>’on est</w:t>
      </w:r>
      <w:r w:rsidRPr="00DA64E4">
        <w:rPr>
          <w:rFonts w:ascii="Times New Roman" w:hAnsi="Times New Roman" w:cs="Times New Roman"/>
        </w:rPr>
        <w:t xml:space="preserve"> malade.</w:t>
      </w:r>
    </w:p>
    <w:p w:rsidR="00614450" w:rsidRDefault="00614450" w:rsidP="00B36265"/>
    <w:p w:rsidR="001C414D" w:rsidRDefault="001C414D" w:rsidP="001C414D">
      <w:pPr>
        <w:rPr>
          <w:rFonts w:ascii="Times New Roman" w:hAnsi="Times New Roman" w:cs="Times New Roman"/>
        </w:rPr>
      </w:pPr>
      <w:r w:rsidRPr="00E50677">
        <w:rPr>
          <w:rFonts w:ascii="Times New Roman" w:hAnsi="Times New Roman" w:cs="Times New Roman"/>
        </w:rPr>
        <w:t>Cette fiche d'information a été conçue pour fournir des informations aux communautés scolaires qui envisagent les changements requis par la COVID-19.  Pour toute question, préoccupation ou a</w:t>
      </w:r>
      <w:r>
        <w:rPr>
          <w:rFonts w:ascii="Times New Roman" w:hAnsi="Times New Roman" w:cs="Times New Roman"/>
        </w:rPr>
        <w:t>daptation, veuillez contacter la</w:t>
      </w:r>
      <w:r w:rsidRPr="00E50677">
        <w:rPr>
          <w:rFonts w:ascii="Times New Roman" w:hAnsi="Times New Roman" w:cs="Times New Roman"/>
        </w:rPr>
        <w:t xml:space="preserve"> direct</w:t>
      </w:r>
      <w:r>
        <w:rPr>
          <w:rFonts w:ascii="Times New Roman" w:hAnsi="Times New Roman" w:cs="Times New Roman"/>
        </w:rPr>
        <w:t>ion</w:t>
      </w:r>
      <w:r w:rsidRPr="00E50677">
        <w:rPr>
          <w:rFonts w:ascii="Times New Roman" w:hAnsi="Times New Roman" w:cs="Times New Roman"/>
        </w:rPr>
        <w:t xml:space="preserve"> de l'école de votre enfant.</w:t>
      </w:r>
    </w:p>
    <w:p w:rsidR="001C414D" w:rsidRPr="00B36265" w:rsidRDefault="001C414D" w:rsidP="00B36265"/>
    <w:sectPr w:rsidR="001C414D" w:rsidRPr="00B36265" w:rsidSect="003B7DEE">
      <w:headerReference w:type="default" r:id="rId12"/>
      <w:footerReference w:type="default" r:id="rId13"/>
      <w:headerReference w:type="first" r:id="rId14"/>
      <w:pgSz w:w="12240" w:h="15840"/>
      <w:pgMar w:top="1134" w:right="1440" w:bottom="1134" w:left="1440" w:header="0" w:footer="1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C7" w:rsidRDefault="00B75BC7">
      <w:pPr>
        <w:spacing w:line="240" w:lineRule="auto"/>
      </w:pPr>
      <w:r>
        <w:separator/>
      </w:r>
    </w:p>
  </w:endnote>
  <w:endnote w:type="continuationSeparator" w:id="0">
    <w:p w:rsidR="00B75BC7" w:rsidRDefault="00B75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06640"/>
      <w:docPartObj>
        <w:docPartGallery w:val="Page Numbers (Bottom of Page)"/>
        <w:docPartUnique/>
      </w:docPartObj>
    </w:sdtPr>
    <w:sdtEndPr/>
    <w:sdtContent>
      <w:p w:rsidR="00B75BC7" w:rsidRDefault="00B75BC7">
        <w:pPr>
          <w:pStyle w:val="Pieddepage"/>
          <w:jc w:val="right"/>
        </w:pPr>
        <w:r>
          <w:fldChar w:fldCharType="begin"/>
        </w:r>
        <w:r>
          <w:instrText>PAGE   \* MERGEFORMAT</w:instrText>
        </w:r>
        <w:r>
          <w:fldChar w:fldCharType="separate"/>
        </w:r>
        <w:r w:rsidR="008A12C8" w:rsidRPr="008A12C8">
          <w:rPr>
            <w:noProof/>
            <w:lang w:val="fr-FR"/>
          </w:rPr>
          <w:t>2</w:t>
        </w:r>
        <w:r>
          <w:fldChar w:fldCharType="end"/>
        </w:r>
      </w:p>
    </w:sdtContent>
  </w:sdt>
  <w:p w:rsidR="00B75BC7" w:rsidRDefault="00B75B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C7" w:rsidRDefault="00B75BC7">
      <w:pPr>
        <w:spacing w:line="240" w:lineRule="auto"/>
      </w:pPr>
      <w:r>
        <w:separator/>
      </w:r>
    </w:p>
  </w:footnote>
  <w:footnote w:type="continuationSeparator" w:id="0">
    <w:p w:rsidR="00B75BC7" w:rsidRDefault="00B75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C7" w:rsidRDefault="00B75BC7"/>
  <w:p w:rsidR="00B75BC7" w:rsidRDefault="00B75BC7"/>
  <w:p w:rsidR="00B75BC7" w:rsidRDefault="00B75BC7"/>
  <w:p w:rsidR="00B75BC7" w:rsidRDefault="00B75B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C7" w:rsidRPr="004C09F0" w:rsidRDefault="004C09F0">
    <w:pPr>
      <w:rPr>
        <w:sz w:val="72"/>
        <w:szCs w:val="72"/>
      </w:rPr>
    </w:pPr>
    <w:r w:rsidRPr="004C09F0">
      <w:rPr>
        <w:noProof/>
      </w:rPr>
      <w:drawing>
        <wp:inline distT="0" distB="0" distL="0" distR="0">
          <wp:extent cx="1956816" cy="645619"/>
          <wp:effectExtent l="0" t="0" r="5715" b="2540"/>
          <wp:docPr id="2" name="Image 2" descr="C:\Users\gauthim\Downloads\CSPGNO_logo_slogan_CMYK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uthim\Downloads\CSPGNO_logo_slogan_CMYK_couleu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09" cy="693457"/>
                  </a:xfrm>
                  <a:prstGeom prst="rect">
                    <a:avLst/>
                  </a:prstGeom>
                  <a:noFill/>
                  <a:ln>
                    <a:noFill/>
                  </a:ln>
                </pic:spPr>
              </pic:pic>
            </a:graphicData>
          </a:graphic>
        </wp:inline>
      </w:drawing>
    </w:r>
    <w:r>
      <w:rPr>
        <w:sz w:val="72"/>
        <w:szCs w:val="72"/>
      </w:rPr>
      <w:t xml:space="preserve">   </w:t>
    </w:r>
    <w:r w:rsidR="006E6CE6">
      <w:rPr>
        <w:sz w:val="72"/>
        <w:szCs w:val="72"/>
      </w:rPr>
      <w:t xml:space="preserve"> </w:t>
    </w:r>
    <w:r w:rsidR="00655D45">
      <w:rPr>
        <w:sz w:val="72"/>
        <w:szCs w:val="72"/>
      </w:rPr>
      <w:t xml:space="preserve">  </w:t>
    </w:r>
    <w:r w:rsidRPr="004C09F0">
      <w:rPr>
        <w:color w:val="006C31"/>
        <w:sz w:val="56"/>
        <w:szCs w:val="56"/>
      </w:rPr>
      <w:t>Fiche d’information</w:t>
    </w:r>
  </w:p>
  <w:p w:rsidR="00B75BC7" w:rsidRDefault="00B75B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CDE"/>
    <w:multiLevelType w:val="hybridMultilevel"/>
    <w:tmpl w:val="C9569D86"/>
    <w:lvl w:ilvl="0" w:tplc="1B5CFA94">
      <w:start w:val="8"/>
      <w:numFmt w:val="bullet"/>
      <w:lvlText w:val=""/>
      <w:lvlJc w:val="left"/>
      <w:pPr>
        <w:ind w:left="720" w:hanging="360"/>
      </w:pPr>
      <w:rPr>
        <w:rFonts w:ascii="Symbol" w:eastAsia="Open Sans" w:hAnsi="Symbol"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AE4DBA"/>
    <w:multiLevelType w:val="hybridMultilevel"/>
    <w:tmpl w:val="C99882D6"/>
    <w:lvl w:ilvl="0" w:tplc="E46476E0">
      <w:numFmt w:val="bullet"/>
      <w:lvlText w:val="-"/>
      <w:lvlJc w:val="left"/>
      <w:pPr>
        <w:ind w:left="720" w:hanging="360"/>
      </w:pPr>
      <w:rPr>
        <w:rFonts w:ascii="Arial Narrow" w:eastAsiaTheme="minorHAnsi" w:hAnsi="Arial Narrow"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BE2843"/>
    <w:multiLevelType w:val="hybridMultilevel"/>
    <w:tmpl w:val="4B22EE98"/>
    <w:lvl w:ilvl="0" w:tplc="050636B0">
      <w:start w:val="8"/>
      <w:numFmt w:val="bullet"/>
      <w:lvlText w:val="-"/>
      <w:lvlJc w:val="left"/>
      <w:pPr>
        <w:ind w:left="720" w:hanging="360"/>
      </w:pPr>
      <w:rPr>
        <w:rFonts w:ascii="Open Sans" w:eastAsia="Open Sans" w:hAnsi="Open Sans"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A02C42"/>
    <w:multiLevelType w:val="hybridMultilevel"/>
    <w:tmpl w:val="E648D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1A0043"/>
    <w:multiLevelType w:val="hybridMultilevel"/>
    <w:tmpl w:val="1C9C1056"/>
    <w:lvl w:ilvl="0" w:tplc="CD8E3DC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B8290C"/>
    <w:multiLevelType w:val="multilevel"/>
    <w:tmpl w:val="CD5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1338A"/>
    <w:multiLevelType w:val="multilevel"/>
    <w:tmpl w:val="020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17C4F"/>
    <w:multiLevelType w:val="multilevel"/>
    <w:tmpl w:val="7DA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41D42"/>
    <w:multiLevelType w:val="hybridMultilevel"/>
    <w:tmpl w:val="CF5A53F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69775C6"/>
    <w:multiLevelType w:val="hybridMultilevel"/>
    <w:tmpl w:val="6C1E4E1C"/>
    <w:lvl w:ilvl="0" w:tplc="AB9E491E">
      <w:start w:val="8"/>
      <w:numFmt w:val="bullet"/>
      <w:lvlText w:val="-"/>
      <w:lvlJc w:val="left"/>
      <w:pPr>
        <w:ind w:left="675" w:hanging="360"/>
      </w:pPr>
      <w:rPr>
        <w:rFonts w:ascii="Open Sans" w:eastAsia="Open Sans" w:hAnsi="Open Sans" w:cs="Open Sans" w:hint="default"/>
      </w:rPr>
    </w:lvl>
    <w:lvl w:ilvl="1" w:tplc="0C0C0003" w:tentative="1">
      <w:start w:val="1"/>
      <w:numFmt w:val="bullet"/>
      <w:lvlText w:val="o"/>
      <w:lvlJc w:val="left"/>
      <w:pPr>
        <w:ind w:left="1395" w:hanging="360"/>
      </w:pPr>
      <w:rPr>
        <w:rFonts w:ascii="Courier New" w:hAnsi="Courier New" w:cs="Courier New" w:hint="default"/>
      </w:rPr>
    </w:lvl>
    <w:lvl w:ilvl="2" w:tplc="0C0C0005" w:tentative="1">
      <w:start w:val="1"/>
      <w:numFmt w:val="bullet"/>
      <w:lvlText w:val=""/>
      <w:lvlJc w:val="left"/>
      <w:pPr>
        <w:ind w:left="2115" w:hanging="360"/>
      </w:pPr>
      <w:rPr>
        <w:rFonts w:ascii="Wingdings" w:hAnsi="Wingdings" w:hint="default"/>
      </w:rPr>
    </w:lvl>
    <w:lvl w:ilvl="3" w:tplc="0C0C0001" w:tentative="1">
      <w:start w:val="1"/>
      <w:numFmt w:val="bullet"/>
      <w:lvlText w:val=""/>
      <w:lvlJc w:val="left"/>
      <w:pPr>
        <w:ind w:left="2835" w:hanging="360"/>
      </w:pPr>
      <w:rPr>
        <w:rFonts w:ascii="Symbol" w:hAnsi="Symbol" w:hint="default"/>
      </w:rPr>
    </w:lvl>
    <w:lvl w:ilvl="4" w:tplc="0C0C0003" w:tentative="1">
      <w:start w:val="1"/>
      <w:numFmt w:val="bullet"/>
      <w:lvlText w:val="o"/>
      <w:lvlJc w:val="left"/>
      <w:pPr>
        <w:ind w:left="3555" w:hanging="360"/>
      </w:pPr>
      <w:rPr>
        <w:rFonts w:ascii="Courier New" w:hAnsi="Courier New" w:cs="Courier New" w:hint="default"/>
      </w:rPr>
    </w:lvl>
    <w:lvl w:ilvl="5" w:tplc="0C0C0005" w:tentative="1">
      <w:start w:val="1"/>
      <w:numFmt w:val="bullet"/>
      <w:lvlText w:val=""/>
      <w:lvlJc w:val="left"/>
      <w:pPr>
        <w:ind w:left="4275" w:hanging="360"/>
      </w:pPr>
      <w:rPr>
        <w:rFonts w:ascii="Wingdings" w:hAnsi="Wingdings" w:hint="default"/>
      </w:rPr>
    </w:lvl>
    <w:lvl w:ilvl="6" w:tplc="0C0C0001" w:tentative="1">
      <w:start w:val="1"/>
      <w:numFmt w:val="bullet"/>
      <w:lvlText w:val=""/>
      <w:lvlJc w:val="left"/>
      <w:pPr>
        <w:ind w:left="4995" w:hanging="360"/>
      </w:pPr>
      <w:rPr>
        <w:rFonts w:ascii="Symbol" w:hAnsi="Symbol" w:hint="default"/>
      </w:rPr>
    </w:lvl>
    <w:lvl w:ilvl="7" w:tplc="0C0C0003" w:tentative="1">
      <w:start w:val="1"/>
      <w:numFmt w:val="bullet"/>
      <w:lvlText w:val="o"/>
      <w:lvlJc w:val="left"/>
      <w:pPr>
        <w:ind w:left="5715" w:hanging="360"/>
      </w:pPr>
      <w:rPr>
        <w:rFonts w:ascii="Courier New" w:hAnsi="Courier New" w:cs="Courier New" w:hint="default"/>
      </w:rPr>
    </w:lvl>
    <w:lvl w:ilvl="8" w:tplc="0C0C0005" w:tentative="1">
      <w:start w:val="1"/>
      <w:numFmt w:val="bullet"/>
      <w:lvlText w:val=""/>
      <w:lvlJc w:val="left"/>
      <w:pPr>
        <w:ind w:left="6435" w:hanging="360"/>
      </w:pPr>
      <w:rPr>
        <w:rFonts w:ascii="Wingdings" w:hAnsi="Wingdings" w:hint="default"/>
      </w:rPr>
    </w:lvl>
  </w:abstractNum>
  <w:abstractNum w:abstractNumId="10" w15:restartNumberingAfterBreak="0">
    <w:nsid w:val="71587ED6"/>
    <w:multiLevelType w:val="hybridMultilevel"/>
    <w:tmpl w:val="D8EED0B4"/>
    <w:lvl w:ilvl="0" w:tplc="B440946E">
      <w:start w:val="8"/>
      <w:numFmt w:val="bullet"/>
      <w:lvlText w:val=""/>
      <w:lvlJc w:val="left"/>
      <w:pPr>
        <w:ind w:left="720" w:hanging="360"/>
      </w:pPr>
      <w:rPr>
        <w:rFonts w:ascii="Symbol" w:eastAsia="Open Sans" w:hAnsi="Symbol"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841A0B"/>
    <w:multiLevelType w:val="hybridMultilevel"/>
    <w:tmpl w:val="8306ECC4"/>
    <w:lvl w:ilvl="0" w:tplc="0C0C0001">
      <w:start w:val="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1952E5"/>
    <w:multiLevelType w:val="multilevel"/>
    <w:tmpl w:val="9E62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2"/>
  </w:num>
  <w:num w:numId="5">
    <w:abstractNumId w:val="9"/>
  </w:num>
  <w:num w:numId="6">
    <w:abstractNumId w:val="3"/>
  </w:num>
  <w:num w:numId="7">
    <w:abstractNumId w:val="4"/>
  </w:num>
  <w:num w:numId="8">
    <w:abstractNumId w:val="8"/>
  </w:num>
  <w:num w:numId="9">
    <w:abstractNumId w:val="12"/>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revisionView w:insDel="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19"/>
    <w:rsid w:val="000134DB"/>
    <w:rsid w:val="00021D82"/>
    <w:rsid w:val="00022A97"/>
    <w:rsid w:val="00031F9E"/>
    <w:rsid w:val="0003267F"/>
    <w:rsid w:val="000335EF"/>
    <w:rsid w:val="00056356"/>
    <w:rsid w:val="00061A37"/>
    <w:rsid w:val="000A5775"/>
    <w:rsid w:val="000A6D74"/>
    <w:rsid w:val="000B330D"/>
    <w:rsid w:val="000B5557"/>
    <w:rsid w:val="000D0234"/>
    <w:rsid w:val="000E22E7"/>
    <w:rsid w:val="001018BD"/>
    <w:rsid w:val="001169D6"/>
    <w:rsid w:val="001239BA"/>
    <w:rsid w:val="001413CD"/>
    <w:rsid w:val="00147BB9"/>
    <w:rsid w:val="00172CE6"/>
    <w:rsid w:val="00177695"/>
    <w:rsid w:val="00196CDE"/>
    <w:rsid w:val="001A216B"/>
    <w:rsid w:val="001C0800"/>
    <w:rsid w:val="001C414D"/>
    <w:rsid w:val="001C59BF"/>
    <w:rsid w:val="001E145D"/>
    <w:rsid w:val="001E4F0F"/>
    <w:rsid w:val="001E7DBA"/>
    <w:rsid w:val="00214A43"/>
    <w:rsid w:val="002216CF"/>
    <w:rsid w:val="002314A0"/>
    <w:rsid w:val="0028326F"/>
    <w:rsid w:val="002B49E2"/>
    <w:rsid w:val="002B560B"/>
    <w:rsid w:val="002C4830"/>
    <w:rsid w:val="002C7324"/>
    <w:rsid w:val="002C7453"/>
    <w:rsid w:val="002D402A"/>
    <w:rsid w:val="002D568B"/>
    <w:rsid w:val="002D6712"/>
    <w:rsid w:val="003122FA"/>
    <w:rsid w:val="00315AF9"/>
    <w:rsid w:val="003220B3"/>
    <w:rsid w:val="003279E0"/>
    <w:rsid w:val="0033444A"/>
    <w:rsid w:val="00363E7E"/>
    <w:rsid w:val="00365859"/>
    <w:rsid w:val="003674FC"/>
    <w:rsid w:val="00380218"/>
    <w:rsid w:val="00381F7C"/>
    <w:rsid w:val="003A39B5"/>
    <w:rsid w:val="003B7DEE"/>
    <w:rsid w:val="003C5646"/>
    <w:rsid w:val="003C5CE4"/>
    <w:rsid w:val="003C6179"/>
    <w:rsid w:val="003D478A"/>
    <w:rsid w:val="003D5EA8"/>
    <w:rsid w:val="003F5E9A"/>
    <w:rsid w:val="00460112"/>
    <w:rsid w:val="004752C3"/>
    <w:rsid w:val="0048075E"/>
    <w:rsid w:val="004A31BC"/>
    <w:rsid w:val="004C09F0"/>
    <w:rsid w:val="004D27C4"/>
    <w:rsid w:val="004D37D6"/>
    <w:rsid w:val="004D4986"/>
    <w:rsid w:val="004E2BC4"/>
    <w:rsid w:val="005216FE"/>
    <w:rsid w:val="005563E5"/>
    <w:rsid w:val="00561112"/>
    <w:rsid w:val="00562E60"/>
    <w:rsid w:val="00571E2C"/>
    <w:rsid w:val="005730EF"/>
    <w:rsid w:val="0058191A"/>
    <w:rsid w:val="0058382C"/>
    <w:rsid w:val="0058614D"/>
    <w:rsid w:val="00595A55"/>
    <w:rsid w:val="005A34C9"/>
    <w:rsid w:val="005B4BDA"/>
    <w:rsid w:val="005B6AB3"/>
    <w:rsid w:val="005B7AC2"/>
    <w:rsid w:val="005C34D7"/>
    <w:rsid w:val="00601B60"/>
    <w:rsid w:val="00602390"/>
    <w:rsid w:val="00614450"/>
    <w:rsid w:val="006233F4"/>
    <w:rsid w:val="00630190"/>
    <w:rsid w:val="0064138F"/>
    <w:rsid w:val="00645B8E"/>
    <w:rsid w:val="00655C2E"/>
    <w:rsid w:val="00655D45"/>
    <w:rsid w:val="00655ECA"/>
    <w:rsid w:val="0065621C"/>
    <w:rsid w:val="006621A0"/>
    <w:rsid w:val="00665DCD"/>
    <w:rsid w:val="006673EB"/>
    <w:rsid w:val="0067012C"/>
    <w:rsid w:val="00687D7A"/>
    <w:rsid w:val="006B6A83"/>
    <w:rsid w:val="006D31F4"/>
    <w:rsid w:val="006E2527"/>
    <w:rsid w:val="006E35F1"/>
    <w:rsid w:val="006E6CE6"/>
    <w:rsid w:val="006F418C"/>
    <w:rsid w:val="007353BE"/>
    <w:rsid w:val="00735895"/>
    <w:rsid w:val="00740431"/>
    <w:rsid w:val="00741E12"/>
    <w:rsid w:val="00745341"/>
    <w:rsid w:val="00746706"/>
    <w:rsid w:val="00761C23"/>
    <w:rsid w:val="0077601A"/>
    <w:rsid w:val="0079694C"/>
    <w:rsid w:val="007B6B52"/>
    <w:rsid w:val="007E3CC9"/>
    <w:rsid w:val="007E4885"/>
    <w:rsid w:val="00801E40"/>
    <w:rsid w:val="0080336E"/>
    <w:rsid w:val="008400E5"/>
    <w:rsid w:val="008479CD"/>
    <w:rsid w:val="008A12C8"/>
    <w:rsid w:val="008D03D8"/>
    <w:rsid w:val="008D4E77"/>
    <w:rsid w:val="009077FA"/>
    <w:rsid w:val="00921BDB"/>
    <w:rsid w:val="00936782"/>
    <w:rsid w:val="009503EF"/>
    <w:rsid w:val="009575A3"/>
    <w:rsid w:val="009600C3"/>
    <w:rsid w:val="00960E7A"/>
    <w:rsid w:val="00984A21"/>
    <w:rsid w:val="009B3AB6"/>
    <w:rsid w:val="009C1010"/>
    <w:rsid w:val="009D0B3D"/>
    <w:rsid w:val="009E1609"/>
    <w:rsid w:val="00A0565A"/>
    <w:rsid w:val="00A24019"/>
    <w:rsid w:val="00A34C6C"/>
    <w:rsid w:val="00A44810"/>
    <w:rsid w:val="00A44D9E"/>
    <w:rsid w:val="00A475EE"/>
    <w:rsid w:val="00A53A49"/>
    <w:rsid w:val="00A960EA"/>
    <w:rsid w:val="00AB0354"/>
    <w:rsid w:val="00AB45A0"/>
    <w:rsid w:val="00AD6863"/>
    <w:rsid w:val="00B03A5B"/>
    <w:rsid w:val="00B177E8"/>
    <w:rsid w:val="00B36265"/>
    <w:rsid w:val="00B45A21"/>
    <w:rsid w:val="00B473DB"/>
    <w:rsid w:val="00B57B60"/>
    <w:rsid w:val="00B604B5"/>
    <w:rsid w:val="00B75BC7"/>
    <w:rsid w:val="00B800EF"/>
    <w:rsid w:val="00BA01AE"/>
    <w:rsid w:val="00BA04D8"/>
    <w:rsid w:val="00BB4513"/>
    <w:rsid w:val="00BC7E05"/>
    <w:rsid w:val="00BD2B7D"/>
    <w:rsid w:val="00BE2A06"/>
    <w:rsid w:val="00BE4A1A"/>
    <w:rsid w:val="00BF27A8"/>
    <w:rsid w:val="00BF2B31"/>
    <w:rsid w:val="00C27BD0"/>
    <w:rsid w:val="00C5448F"/>
    <w:rsid w:val="00C86B55"/>
    <w:rsid w:val="00C86B90"/>
    <w:rsid w:val="00CB04A9"/>
    <w:rsid w:val="00D061B4"/>
    <w:rsid w:val="00D206AE"/>
    <w:rsid w:val="00D223C6"/>
    <w:rsid w:val="00D22DB8"/>
    <w:rsid w:val="00D264FF"/>
    <w:rsid w:val="00D26554"/>
    <w:rsid w:val="00D278FC"/>
    <w:rsid w:val="00D34D66"/>
    <w:rsid w:val="00D34FF0"/>
    <w:rsid w:val="00D4183C"/>
    <w:rsid w:val="00D42D2A"/>
    <w:rsid w:val="00D54FF5"/>
    <w:rsid w:val="00D61541"/>
    <w:rsid w:val="00D6517F"/>
    <w:rsid w:val="00D7191C"/>
    <w:rsid w:val="00D91001"/>
    <w:rsid w:val="00DA64E4"/>
    <w:rsid w:val="00DD1070"/>
    <w:rsid w:val="00DF286F"/>
    <w:rsid w:val="00E13DCA"/>
    <w:rsid w:val="00E16079"/>
    <w:rsid w:val="00E56A21"/>
    <w:rsid w:val="00E82497"/>
    <w:rsid w:val="00E9025F"/>
    <w:rsid w:val="00E96711"/>
    <w:rsid w:val="00EB7B3C"/>
    <w:rsid w:val="00EC5707"/>
    <w:rsid w:val="00ED1A18"/>
    <w:rsid w:val="00EF4C6F"/>
    <w:rsid w:val="00F1169A"/>
    <w:rsid w:val="00F11FA7"/>
    <w:rsid w:val="00F30DE9"/>
    <w:rsid w:val="00F35C2A"/>
    <w:rsid w:val="00F52495"/>
    <w:rsid w:val="00F525EB"/>
    <w:rsid w:val="00F553E1"/>
    <w:rsid w:val="00F6113D"/>
    <w:rsid w:val="00F6564C"/>
    <w:rsid w:val="00F73044"/>
    <w:rsid w:val="00F871B4"/>
    <w:rsid w:val="00FA6388"/>
    <w:rsid w:val="00FB2A7B"/>
    <w:rsid w:val="00FF5B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F8B99C"/>
  <w15:docId w15:val="{A1AF82F8-F032-4FB9-BD2F-3B59D394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 w:eastAsia="fr-CA"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CA"/>
    </w:rPr>
  </w:style>
  <w:style w:type="paragraph" w:styleId="Titre1">
    <w:name w:val="heading 1"/>
    <w:basedOn w:val="Normal"/>
    <w:next w:val="Normal"/>
    <w:pPr>
      <w:keepNext/>
      <w:keepLines/>
      <w:spacing w:before="280" w:after="80"/>
      <w:outlineLvl w:val="0"/>
    </w:pPr>
    <w:rPr>
      <w:b/>
      <w:color w:val="6B4A8F"/>
      <w:sz w:val="28"/>
      <w:szCs w:val="28"/>
    </w:rPr>
  </w:style>
  <w:style w:type="paragraph" w:styleId="Titre2">
    <w:name w:val="heading 2"/>
    <w:basedOn w:val="Normal"/>
    <w:next w:val="Normal"/>
    <w:pPr>
      <w:keepNext/>
      <w:keepLines/>
      <w:outlineLvl w:val="1"/>
    </w:pPr>
    <w:rPr>
      <w:b/>
      <w:color w:val="6B4A8F"/>
      <w:sz w:val="24"/>
      <w:szCs w:val="24"/>
    </w:rPr>
  </w:style>
  <w:style w:type="paragraph" w:styleId="Titre3">
    <w:name w:val="heading 3"/>
    <w:basedOn w:val="Normal"/>
    <w:next w:val="Normal"/>
    <w:pPr>
      <w:keepNext/>
      <w:keepLines/>
      <w:outlineLvl w:val="2"/>
    </w:pPr>
    <w:rPr>
      <w:b/>
      <w:color w:val="808284"/>
    </w:rPr>
  </w:style>
  <w:style w:type="paragraph" w:styleId="Titre4">
    <w:name w:val="heading 4"/>
    <w:basedOn w:val="Normal"/>
    <w:next w:val="Normal"/>
    <w:pPr>
      <w:keepNext/>
      <w:keepLines/>
      <w:outlineLvl w:val="3"/>
    </w:pPr>
    <w:rPr>
      <w:color w:val="808284"/>
    </w:rPr>
  </w:style>
  <w:style w:type="paragraph" w:styleId="Titre5">
    <w:name w:val="heading 5"/>
    <w:basedOn w:val="Normal"/>
    <w:next w:val="Normal"/>
    <w:pPr>
      <w:keepNext/>
      <w:keepLines/>
      <w:outlineLvl w:val="4"/>
    </w:pPr>
    <w:rPr>
      <w:i/>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line="480" w:lineRule="auto"/>
    </w:pPr>
    <w:rPr>
      <w:b/>
      <w:color w:val="6B4A8F"/>
      <w:sz w:val="36"/>
      <w:szCs w:val="36"/>
    </w:rPr>
  </w:style>
  <w:style w:type="paragraph" w:styleId="Sous-titre">
    <w:name w:val="Subtitle"/>
    <w:basedOn w:val="Normal"/>
    <w:next w:val="Normal"/>
    <w:pPr>
      <w:keepNext/>
      <w:keepLines/>
      <w:spacing w:line="480" w:lineRule="auto"/>
    </w:pPr>
    <w:rPr>
      <w:b/>
      <w:color w:val="808284"/>
      <w:sz w:val="28"/>
      <w:szCs w:val="28"/>
    </w:rPr>
  </w:style>
  <w:style w:type="paragraph" w:styleId="En-tte">
    <w:name w:val="header"/>
    <w:basedOn w:val="Normal"/>
    <w:link w:val="En-tteCar"/>
    <w:uiPriority w:val="99"/>
    <w:unhideWhenUsed/>
    <w:rsid w:val="00B177E8"/>
    <w:pPr>
      <w:tabs>
        <w:tab w:val="center" w:pos="4320"/>
        <w:tab w:val="right" w:pos="8640"/>
      </w:tabs>
      <w:spacing w:line="240" w:lineRule="auto"/>
    </w:pPr>
  </w:style>
  <w:style w:type="character" w:customStyle="1" w:styleId="En-tteCar">
    <w:name w:val="En-tête Car"/>
    <w:basedOn w:val="Policepardfaut"/>
    <w:link w:val="En-tte"/>
    <w:uiPriority w:val="99"/>
    <w:rsid w:val="00B177E8"/>
  </w:style>
  <w:style w:type="paragraph" w:styleId="Pieddepage">
    <w:name w:val="footer"/>
    <w:basedOn w:val="Normal"/>
    <w:link w:val="PieddepageCar"/>
    <w:uiPriority w:val="99"/>
    <w:unhideWhenUsed/>
    <w:rsid w:val="00B177E8"/>
    <w:pPr>
      <w:tabs>
        <w:tab w:val="center" w:pos="4320"/>
        <w:tab w:val="right" w:pos="8640"/>
      </w:tabs>
      <w:spacing w:line="240" w:lineRule="auto"/>
    </w:pPr>
  </w:style>
  <w:style w:type="character" w:customStyle="1" w:styleId="PieddepageCar">
    <w:name w:val="Pied de page Car"/>
    <w:basedOn w:val="Policepardfaut"/>
    <w:link w:val="Pieddepage"/>
    <w:uiPriority w:val="99"/>
    <w:rsid w:val="00B177E8"/>
  </w:style>
  <w:style w:type="paragraph" w:styleId="Paragraphedeliste">
    <w:name w:val="List Paragraph"/>
    <w:basedOn w:val="Normal"/>
    <w:uiPriority w:val="34"/>
    <w:qFormat/>
    <w:rsid w:val="001018BD"/>
    <w:pPr>
      <w:spacing w:line="240" w:lineRule="auto"/>
      <w:ind w:left="720"/>
      <w:contextualSpacing/>
    </w:pPr>
    <w:rPr>
      <w:rFonts w:asciiTheme="minorHAnsi" w:eastAsiaTheme="minorHAnsi" w:hAnsiTheme="minorHAnsi" w:cstheme="minorBidi"/>
      <w:sz w:val="24"/>
      <w:szCs w:val="24"/>
      <w:lang w:eastAsia="en-US"/>
    </w:rPr>
  </w:style>
  <w:style w:type="table" w:styleId="Grilledutableau">
    <w:name w:val="Table Grid"/>
    <w:basedOn w:val="TableauNormal"/>
    <w:uiPriority w:val="39"/>
    <w:rsid w:val="002832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6D74"/>
    <w:pPr>
      <w:spacing w:before="100" w:beforeAutospacing="1" w:after="100" w:afterAutospacing="1" w:line="240" w:lineRule="auto"/>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D61541"/>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D61541"/>
    <w:pPr>
      <w:spacing w:after="100"/>
    </w:pPr>
  </w:style>
  <w:style w:type="paragraph" w:styleId="TM2">
    <w:name w:val="toc 2"/>
    <w:basedOn w:val="Normal"/>
    <w:next w:val="Normal"/>
    <w:autoRedefine/>
    <w:uiPriority w:val="39"/>
    <w:unhideWhenUsed/>
    <w:rsid w:val="00D61541"/>
    <w:pPr>
      <w:spacing w:after="100"/>
      <w:ind w:left="200"/>
    </w:pPr>
  </w:style>
  <w:style w:type="character" w:styleId="Lienhypertexte">
    <w:name w:val="Hyperlink"/>
    <w:basedOn w:val="Policepardfaut"/>
    <w:uiPriority w:val="99"/>
    <w:unhideWhenUsed/>
    <w:rsid w:val="00D61541"/>
    <w:rPr>
      <w:color w:val="0000FF" w:themeColor="hyperlink"/>
      <w:u w:val="single"/>
    </w:rPr>
  </w:style>
  <w:style w:type="paragraph" w:styleId="Textedebulles">
    <w:name w:val="Balloon Text"/>
    <w:basedOn w:val="Normal"/>
    <w:link w:val="TextedebullesCar"/>
    <w:uiPriority w:val="99"/>
    <w:semiHidden/>
    <w:unhideWhenUsed/>
    <w:rsid w:val="00C5448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48F"/>
    <w:rPr>
      <w:rFonts w:ascii="Segoe UI" w:hAnsi="Segoe UI" w:cs="Segoe UI"/>
      <w:sz w:val="18"/>
      <w:szCs w:val="18"/>
      <w:lang w:val="fr-CA"/>
    </w:rPr>
  </w:style>
  <w:style w:type="character" w:styleId="Marquedecommentaire">
    <w:name w:val="annotation reference"/>
    <w:basedOn w:val="Policepardfaut"/>
    <w:uiPriority w:val="99"/>
    <w:semiHidden/>
    <w:unhideWhenUsed/>
    <w:rsid w:val="00E9025F"/>
    <w:rPr>
      <w:sz w:val="16"/>
      <w:szCs w:val="16"/>
    </w:rPr>
  </w:style>
  <w:style w:type="paragraph" w:styleId="Commentaire">
    <w:name w:val="annotation text"/>
    <w:basedOn w:val="Normal"/>
    <w:link w:val="CommentaireCar"/>
    <w:uiPriority w:val="99"/>
    <w:semiHidden/>
    <w:unhideWhenUsed/>
    <w:rsid w:val="00E9025F"/>
    <w:pPr>
      <w:spacing w:line="240" w:lineRule="auto"/>
    </w:pPr>
  </w:style>
  <w:style w:type="character" w:customStyle="1" w:styleId="CommentaireCar">
    <w:name w:val="Commentaire Car"/>
    <w:basedOn w:val="Policepardfaut"/>
    <w:link w:val="Commentaire"/>
    <w:uiPriority w:val="99"/>
    <w:semiHidden/>
    <w:rsid w:val="00E9025F"/>
    <w:rPr>
      <w:lang w:val="fr-CA"/>
    </w:rPr>
  </w:style>
  <w:style w:type="paragraph" w:styleId="Objetducommentaire">
    <w:name w:val="annotation subject"/>
    <w:basedOn w:val="Commentaire"/>
    <w:next w:val="Commentaire"/>
    <w:link w:val="ObjetducommentaireCar"/>
    <w:uiPriority w:val="99"/>
    <w:semiHidden/>
    <w:unhideWhenUsed/>
    <w:rsid w:val="00E9025F"/>
    <w:rPr>
      <w:b/>
      <w:bCs/>
    </w:rPr>
  </w:style>
  <w:style w:type="character" w:customStyle="1" w:styleId="ObjetducommentaireCar">
    <w:name w:val="Objet du commentaire Car"/>
    <w:basedOn w:val="CommentaireCar"/>
    <w:link w:val="Objetducommentaire"/>
    <w:uiPriority w:val="99"/>
    <w:semiHidden/>
    <w:rsid w:val="00E9025F"/>
    <w:rPr>
      <w:b/>
      <w:bC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4877">
      <w:bodyDiv w:val="1"/>
      <w:marLeft w:val="0"/>
      <w:marRight w:val="0"/>
      <w:marTop w:val="0"/>
      <w:marBottom w:val="0"/>
      <w:divBdr>
        <w:top w:val="none" w:sz="0" w:space="0" w:color="auto"/>
        <w:left w:val="none" w:sz="0" w:space="0" w:color="auto"/>
        <w:bottom w:val="none" w:sz="0" w:space="0" w:color="auto"/>
        <w:right w:val="none" w:sz="0" w:space="0" w:color="auto"/>
      </w:divBdr>
    </w:div>
    <w:div w:id="94465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CSPGNO</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Dubé</dc:creator>
  <cp:lastModifiedBy>Vivianne Cotnam</cp:lastModifiedBy>
  <cp:revision>2</cp:revision>
  <cp:lastPrinted>2020-07-15T23:14:00Z</cp:lastPrinted>
  <dcterms:created xsi:type="dcterms:W3CDTF">2021-08-30T12:25:00Z</dcterms:created>
  <dcterms:modified xsi:type="dcterms:W3CDTF">2021-08-30T12:25:00Z</dcterms:modified>
</cp:coreProperties>
</file>